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ANEXA A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</w:pPr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 xml:space="preserve">CONDIŢII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>obligatorii</w:t>
      </w:r>
      <w:proofErr w:type="spellEnd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>suspensive</w:t>
      </w:r>
      <w:proofErr w:type="spellEnd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>furnizorii</w:t>
      </w:r>
      <w:proofErr w:type="spellEnd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>servicii</w:t>
      </w:r>
      <w:proofErr w:type="spellEnd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>regim</w:t>
      </w:r>
      <w:proofErr w:type="spellEnd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>ambulatoriu</w:t>
      </w:r>
      <w:proofErr w:type="spellEnd"/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</w:pPr>
    </w:p>
    <w:p w:rsidR="00D714FB" w:rsidRPr="007A2E45" w:rsidRDefault="00D714FB" w:rsidP="00D714FB">
      <w:pPr>
        <w:widowControl/>
        <w:numPr>
          <w:ilvl w:val="0"/>
          <w:numId w:val="1"/>
        </w:numPr>
        <w:ind w:left="0" w:firstLine="0"/>
        <w:rPr>
          <w:rFonts w:eastAsia="Calibri"/>
          <w:bCs/>
          <w:kern w:val="0"/>
          <w:sz w:val="24"/>
          <w:szCs w:val="24"/>
          <w:lang w:val="ro-RO" w:eastAsia="ro-RO"/>
        </w:rPr>
      </w:pPr>
      <w:r w:rsidRPr="007A2E45">
        <w:rPr>
          <w:rFonts w:eastAsia="Calibri"/>
          <w:b/>
          <w:kern w:val="0"/>
          <w:sz w:val="24"/>
          <w:szCs w:val="24"/>
          <w:lang w:val="ro-RO" w:eastAsia="ro-RO"/>
        </w:rPr>
        <w:t xml:space="preserve">Documentele </w:t>
      </w:r>
      <w:r w:rsidRPr="007A2E45">
        <w:rPr>
          <w:rFonts w:eastAsia="Calibri"/>
          <w:bCs/>
          <w:kern w:val="0"/>
          <w:sz w:val="24"/>
          <w:szCs w:val="24"/>
          <w:lang w:val="ro-RO" w:eastAsia="ro-RO"/>
        </w:rPr>
        <w:t xml:space="preserve">solicitate în procesul de contractare sau în procesul de evaluare a furnizorului </w:t>
      </w:r>
      <w:r w:rsidRPr="007A2E45">
        <w:rPr>
          <w:rFonts w:eastAsia="Calibri"/>
          <w:b/>
          <w:kern w:val="0"/>
          <w:sz w:val="24"/>
          <w:szCs w:val="24"/>
          <w:lang w:val="ro-RO" w:eastAsia="ro-RO"/>
        </w:rPr>
        <w:t>existente la nivelul casei</w:t>
      </w:r>
      <w:r w:rsidRPr="007A2E45">
        <w:rPr>
          <w:rFonts w:eastAsia="Calibri"/>
          <w:bCs/>
          <w:kern w:val="0"/>
          <w:sz w:val="24"/>
          <w:szCs w:val="24"/>
          <w:lang w:val="ro-RO" w:eastAsia="ro-RO"/>
        </w:rPr>
        <w:t xml:space="preserve"> de asigurări de sănătate </w:t>
      </w:r>
      <w:r w:rsidRPr="007A2E45">
        <w:rPr>
          <w:rFonts w:eastAsia="Calibri"/>
          <w:b/>
          <w:kern w:val="0"/>
          <w:sz w:val="24"/>
          <w:szCs w:val="24"/>
          <w:lang w:val="ro-RO" w:eastAsia="ro-RO"/>
        </w:rPr>
        <w:t>nu vor mai fi transmise</w:t>
      </w:r>
      <w:r w:rsidRPr="007A2E45">
        <w:rPr>
          <w:rFonts w:eastAsia="Calibri"/>
          <w:bCs/>
          <w:kern w:val="0"/>
          <w:sz w:val="24"/>
          <w:szCs w:val="24"/>
          <w:lang w:val="ro-RO" w:eastAsia="ro-RO"/>
        </w:rPr>
        <w:t xml:space="preserve"> la încheierea contractelor, cu </w:t>
      </w:r>
      <w:r w:rsidRPr="007A2E45">
        <w:rPr>
          <w:rFonts w:eastAsia="Calibri"/>
          <w:b/>
          <w:kern w:val="0"/>
          <w:sz w:val="24"/>
          <w:szCs w:val="24"/>
          <w:lang w:val="ro-RO" w:eastAsia="ro-RO"/>
        </w:rPr>
        <w:t>excepția documentelor modificate</w:t>
      </w:r>
      <w:r w:rsidRPr="007A2E45">
        <w:rPr>
          <w:rFonts w:eastAsia="Calibri"/>
          <w:bCs/>
          <w:kern w:val="0"/>
          <w:sz w:val="24"/>
          <w:szCs w:val="24"/>
          <w:lang w:val="ro-RO" w:eastAsia="ro-RO"/>
        </w:rPr>
        <w:t xml:space="preserve"> sau cu perioadă de valabilitate expirată, care se transmit în format electronic cu semnătură electronică extinsă/</w:t>
      </w:r>
      <w:r w:rsidRPr="007A2E45">
        <w:rPr>
          <w:rFonts w:eastAsia="Calibri"/>
          <w:bCs/>
          <w:kern w:val="0"/>
          <w:sz w:val="24"/>
          <w:szCs w:val="24"/>
          <w:lang w:val="ro-RO" w:eastAsia="en-US"/>
        </w:rPr>
        <w:t xml:space="preserve"> calificată</w:t>
      </w:r>
      <w:r w:rsidRPr="007A2E45">
        <w:rPr>
          <w:rFonts w:eastAsia="Calibri"/>
          <w:bCs/>
          <w:kern w:val="0"/>
          <w:sz w:val="24"/>
          <w:szCs w:val="24"/>
          <w:lang w:val="ro-RO" w:eastAsia="ro-RO"/>
        </w:rPr>
        <w:t>.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>A</w:t>
      </w:r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. </w:t>
      </w:r>
      <w:proofErr w:type="spellStart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Documente</w:t>
      </w:r>
      <w:proofErr w:type="spellEnd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obligatorii</w:t>
      </w:r>
      <w:proofErr w:type="spellEnd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pentru</w:t>
      </w:r>
      <w:proofErr w:type="spellEnd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furnizorii</w:t>
      </w:r>
      <w:proofErr w:type="spellEnd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 de </w:t>
      </w:r>
      <w:proofErr w:type="spellStart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servicii</w:t>
      </w:r>
      <w:proofErr w:type="spellEnd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 de </w:t>
      </w:r>
      <w:proofErr w:type="spellStart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dializă</w:t>
      </w:r>
      <w:proofErr w:type="spellEnd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în</w:t>
      </w:r>
      <w:proofErr w:type="spellEnd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regim</w:t>
      </w:r>
      <w:proofErr w:type="spellEnd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0348C3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ambulatoriu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: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1.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cerere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 intra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relaţii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contractuale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casele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asigurări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sănătate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furnizarea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servicii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regim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ambulatoriu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2.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codul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unic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înregistrare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(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copie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certificatul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înmatriculare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/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înregistrare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);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3.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autorizaţia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sanitară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funcţionare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eliberată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direcţia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sănătate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publică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prin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care se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confirmă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îndeplinirea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condiţiilor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igienico-sanitare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prevăzute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lege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certificatul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constatator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eliberat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potrivit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Legii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nr. 359/2004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privind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simplificarea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formalităţilor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la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înregistrarea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registrul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comerţului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persoanelor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fizice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asociaţiilor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familiale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persoanelor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juridice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înregistrarea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fiscală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acestora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precum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la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autorizarea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funcţionării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persoanelor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juridice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modificările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completările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ulterioare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după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caz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4.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avizul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eliberat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Ministerul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Sănătăţii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avizul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Comisiei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Nefrologie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Ministerului</w:t>
      </w:r>
      <w:proofErr w:type="spellEnd"/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Sănătăţii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unităţile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sanitare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private;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5.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acreditării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/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înscrierii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procesul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acreditare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6.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certificatul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înregistrare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Registrul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unic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al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cabinetelor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medicale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7.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deschis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la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Trezoreria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Statului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8.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titlu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valabil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asupra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spaţiului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care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desfăşoară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activitatea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centrul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o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perioadă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puţin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egală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durata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9.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acordul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scris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al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bolnavilor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existenţi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Programul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naţional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supleere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funcţiei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renale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la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bolnavii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insuficienţă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renală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cronică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efectuarea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dializei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conform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modelului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: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ADEZIUNEA BOLNAVULUI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Subsemnatul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(</w:t>
      </w:r>
      <w:proofErr w:type="gram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a), ..............................,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bolnav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(ă) al (a)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Centrului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.......................................,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tratat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(ă)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prin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: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-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hemodializă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convenţională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-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hemodiafiltrare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intermitentă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on-line*);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-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dializă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peritoneală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continuă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-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peritoneală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automată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*),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posesor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(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posesoare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) al (a) C.I.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seria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.......... nr. </w:t>
      </w:r>
      <w:proofErr w:type="gram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.....................,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eliberată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de ............................... la data de .....................,</w:t>
      </w:r>
      <w:proofErr w:type="gramEnd"/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CNP ..................,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domiciliat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(</w:t>
      </w:r>
      <w:proofErr w:type="gram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ă)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.........................,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dializat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(ă)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cronic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din data de ................., solicit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efectuarea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şedinţelor</w:t>
      </w:r>
      <w:proofErr w:type="spellEnd"/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proofErr w:type="gram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de</w:t>
      </w:r>
      <w:proofErr w:type="gram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Centrul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..................,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începând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cu data de ................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lastRenderedPageBreak/>
        <w:t xml:space="preserve">Data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Semnătura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bolnavului</w:t>
      </w:r>
      <w:proofErr w:type="spellEnd"/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...................................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Centrul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de la care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pleacă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bolnavul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: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Am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luat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cunoştinţă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............................</w:t>
      </w:r>
      <w:proofErr w:type="gramEnd"/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proofErr w:type="gram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Data ..............</w:t>
      </w:r>
      <w:proofErr w:type="gram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Semnătura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medicului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şef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/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coordonator</w:t>
      </w:r>
      <w:proofErr w:type="spellEnd"/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...................................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Centrul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la care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bolnavul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solicită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continuarea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tratamentului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: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De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acord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începând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cu data </w:t>
      </w:r>
      <w:proofErr w:type="gram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de .................</w:t>
      </w:r>
      <w:proofErr w:type="gramEnd"/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proofErr w:type="gram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Data ..............</w:t>
      </w:r>
      <w:proofErr w:type="gram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Semnătura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medicului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şef</w:t>
      </w:r>
      <w:proofErr w:type="spellEnd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/</w:t>
      </w:r>
      <w:proofErr w:type="spellStart"/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coordonator</w:t>
      </w:r>
      <w:proofErr w:type="spellEnd"/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0"/>
          <w:lang w:eastAsia="en-US"/>
        </w:rPr>
        <w:t>...................................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*)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această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situaţie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adeziunea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va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însoţită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referatul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medical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elaborat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medicul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şef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al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centrului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din care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rezulte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sunt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întrunite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criteriile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medicale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aprobate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prin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ordinul</w:t>
      </w:r>
      <w:proofErr w:type="spellEnd"/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preşedintelui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Casei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Naţionale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Asigurări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Sănătate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aprobarea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Normelor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tehnice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realizare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programelor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naţionale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sănătate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menţionarea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expresă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acestor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criterii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includere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.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Referatul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medical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poate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întocmit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maximum 15% din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totalul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bolnavilor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trataţi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tipuri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(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hemodializă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peritoneală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)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incluşi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contract cu Casa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Naţională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Asigurări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Sănătate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încadrarea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numărul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total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bolnavi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aprobat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.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Pr="00994726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 w:rsidRPr="00994726">
        <w:rPr>
          <w:rFonts w:ascii="TimesNewRomanPS-BoldMT" w:eastAsia="Times New Roman" w:hAnsi="TimesNewRomanPS-BoldMT" w:cs="TimesNewRomanPS-BoldMT"/>
          <w:b/>
          <w:bCs/>
          <w:kern w:val="0"/>
          <w:sz w:val="24"/>
          <w:szCs w:val="24"/>
          <w:lang w:eastAsia="en-US"/>
        </w:rPr>
        <w:t xml:space="preserve">B. </w:t>
      </w:r>
      <w:proofErr w:type="spellStart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Documente</w:t>
      </w:r>
      <w:proofErr w:type="spellEnd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suspensive</w:t>
      </w:r>
      <w:proofErr w:type="spellEnd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pentru</w:t>
      </w:r>
      <w:proofErr w:type="spellEnd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furnizorii</w:t>
      </w:r>
      <w:proofErr w:type="spellEnd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 de </w:t>
      </w:r>
      <w:proofErr w:type="spellStart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servicii</w:t>
      </w:r>
      <w:proofErr w:type="spellEnd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 de </w:t>
      </w:r>
      <w:proofErr w:type="spellStart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dializă</w:t>
      </w:r>
      <w:proofErr w:type="spellEnd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în</w:t>
      </w:r>
      <w:proofErr w:type="spellEnd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regim</w:t>
      </w:r>
      <w:proofErr w:type="spellEnd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 xml:space="preserve"> </w:t>
      </w:r>
      <w:proofErr w:type="spellStart"/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ambulatoriu</w:t>
      </w:r>
      <w:proofErr w:type="spellEnd"/>
      <w:r w:rsidRPr="00994726"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: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1.</w:t>
      </w: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documente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din care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reiasă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existenţa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personalului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respectiv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medici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asistente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personal</w:t>
      </w:r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auxiliar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respectarea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normativului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minimal de personal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prevăzut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Regulamentul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organizare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funcţionare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unităţilor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publice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private: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1.1.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documente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privind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încadrarea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personalului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potrivit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Regulamentul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organizare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funcţionare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unităţilor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publice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private;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1.2.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medicii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angajaţi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specializare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Nefrologie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1.3.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asistenţii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medicali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angajaţi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pregătire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bază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Medicină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internă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Chirurgie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,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Terapie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intensivă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Pediatrie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specializare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hemodializă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(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hemodializă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convenţională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/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sau</w:t>
      </w:r>
      <w:proofErr w:type="spellEnd"/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hemodiafiltrare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intermitentă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on-line)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peritoneală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(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continuă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/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automată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)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urmat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un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stagiu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puţin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6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săptămâni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centre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autorizate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(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atestat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semnat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medicul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coordinator al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centrului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)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respectiv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efectuat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independent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puţin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7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şedinţe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hemodiafiltrare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intermitentă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on-line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instruit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puţin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5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bolnavi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peritoneală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automată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1.4.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personalul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tehnic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are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pregătire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bază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(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cazul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care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activitatea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întreţinere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 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aparatului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tehnic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nu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este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externalizată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):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electronică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electromecanică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automatică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(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medicală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nu)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atestat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specializare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tipul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aparate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din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folosinţa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unităţii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conform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specificaţiilor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producătorului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normativelor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vigoare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1.5.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personalul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care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prepară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soluţia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concentrată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hemodializă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are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atestat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specializare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operarea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aparaturii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din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dotarea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unităţii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numai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unităţile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care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prepară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local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soluţia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concentrată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2.</w:t>
      </w: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asigurării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răspundere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civilă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domeniul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medical,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atât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furnizor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cât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personalul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medico-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sanitar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angajat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valabile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toată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durata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însoţite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primele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asigurare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fost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plătite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lastRenderedPageBreak/>
        <w:t>3</w:t>
      </w: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existenţei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următoarelor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încheiate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furnizor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vederea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acordării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serviciilor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: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3.1. </w:t>
      </w:r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contract(</w:t>
      </w:r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e)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furnizori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autorizaţi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potrivit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legii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distribuirea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medicamente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materiale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sanitare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specifice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hemodializei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(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hemodializă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convenţională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/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hemodiafiltrare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intermitentă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online)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dializei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peritoneale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(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continuă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/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automată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);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3.2. </w:t>
      </w:r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contract(</w:t>
      </w:r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e)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producători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distribuitori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autorizaţi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potrivit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legii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furnizarea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aparatură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piese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schimb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precum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aparatură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aferentă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3.3. </w:t>
      </w:r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contract(</w:t>
      </w:r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e)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întreţinerea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aparaturii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încheiat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(e)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organizaţii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întreţinere</w:t>
      </w:r>
      <w:proofErr w:type="spellEnd"/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autorizate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potrivit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legii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3.4. </w:t>
      </w:r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contract(</w:t>
      </w:r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e)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laboratoare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analiză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evaluate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autorizate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potrivit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legii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serviciile</w:t>
      </w:r>
      <w:proofErr w:type="spellEnd"/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cerute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conform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normelor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după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caz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3.5. </w:t>
      </w:r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contract(</w:t>
      </w:r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e)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unităţi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tratare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deşeurilor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autorizate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potrivit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legii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după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caz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3.6. </w:t>
      </w:r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contract(</w:t>
      </w:r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e)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unităţi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catering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autorizate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potrivit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legii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după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caz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3.7. </w:t>
      </w:r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contract(</w:t>
      </w:r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e)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transportatori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autorizaţi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potrivit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legii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transportul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nemedicalizat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al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bolnavilor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hemodializaţi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prin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hemodializă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convenţională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hemodiafiltrare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intermitentă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on-line de la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la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domiciliul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bolnavilor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transportul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lunar al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medicamentelor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materialelor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sanitare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specifice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dializei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peritoneale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continue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automate la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domiciliul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bolnavilor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.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situaţia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care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transportul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se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realizează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către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furnizor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se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vor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prezenta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documente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care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ateste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acesta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deţine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mod legal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vehiculele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folosite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transport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autorizat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este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autorizat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evaluat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activitatea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transport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sanitar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nemedicalizat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.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4.</w:t>
      </w: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din care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rezulte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partenerii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contractuali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furnizorului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sunt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autorizaţi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potrivit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legii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.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Contractele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vor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trebui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aibă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o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durată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valabilitate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puţin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egală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durata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încheiat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casele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asigurări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sănătate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5.</w:t>
      </w: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furnizorul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are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dotare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întregime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aparate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noi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cu o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dată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fabricaţie</w:t>
      </w:r>
      <w:proofErr w:type="spellEnd"/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care</w:t>
      </w:r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nu fie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mai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mare de 12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luni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la data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intrării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vigoare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(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furnizorii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care nu au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mai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fost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relaţie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contractuală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casele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asigurări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sănătate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/Casa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Naţională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Asigurări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Sănătate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).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următoarele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încheiate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casele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asigurări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sănătate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acelaşi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furnizor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acelaşi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acesta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trebuie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facă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aparatele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din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dotare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se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află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cadrul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duratei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funcţionare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prevăzute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producător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respectă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parametrii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tehnici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funcţionali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prevăzuţi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acesta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6.</w:t>
      </w: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existenţei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unui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sistem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informatic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evidenţa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bolnavilor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serviciilor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furnizate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produselor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t>7.</w:t>
      </w: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contractarea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serviciilor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hemodiafiltrare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intermitentă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on-line,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furnizorii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vor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prezenta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următoarele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documente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: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7.1.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deţinerii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aparatului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/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aparatelor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echipate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tratament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prin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hemodiafiltrare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intermitentă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on-line (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seria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aparatului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/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aparatelor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)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sau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certificatul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conformitate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emis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producător,prin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care se face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aparatul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este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prevăzut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dispozitiv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hemodiafiltrare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intermitentă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on-line;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7.2.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deţinerii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unui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contract cu un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laborator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acreditat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analiza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apei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produse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încadrarea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nivelurile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maxime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admise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frecvenţa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menţionată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potrivit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Regulamentului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organizare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funcţionare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unităţilor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publice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private.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 w:rsidRPr="00994726">
        <w:rPr>
          <w:rFonts w:ascii="TimesNewRomanPSMT" w:eastAsia="Times New Roman" w:hAnsi="TimesNewRomanPSMT" w:cs="TimesNewRomanPSMT"/>
          <w:b/>
          <w:kern w:val="0"/>
          <w:sz w:val="24"/>
          <w:szCs w:val="24"/>
          <w:lang w:eastAsia="en-US"/>
        </w:rPr>
        <w:lastRenderedPageBreak/>
        <w:t>8.</w:t>
      </w: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Pentru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contractarea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serviciilor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peritoneală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automată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furnizorii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vor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prezenta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următoarele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documente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: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8.1. </w:t>
      </w:r>
      <w:proofErr w:type="spellStart"/>
      <w:proofErr w:type="gram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dovada</w:t>
      </w:r>
      <w:proofErr w:type="spellEnd"/>
      <w:proofErr w:type="gram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deţinerii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aparatelor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care pot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efectua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tratament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prin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dializă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peritoneală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automată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;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8.2.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procesul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-verbal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predare-primire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al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aparatului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încheiat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bolnavul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,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precum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şi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consemnarea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că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bolnavul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fost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instruit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cu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privire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la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modul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de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utilizare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al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acestui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aparat</w:t>
      </w:r>
      <w:proofErr w:type="spellEnd"/>
      <w:r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  <w:t>.</w:t>
      </w:r>
    </w:p>
    <w:p w:rsidR="006F2D8D" w:rsidRDefault="006F2D8D" w:rsidP="006F2D8D">
      <w:pPr>
        <w:widowControl/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B97473" w:rsidRPr="007A2E45" w:rsidRDefault="00B97473" w:rsidP="00B97473">
      <w:pPr>
        <w:widowControl/>
        <w:suppressAutoHyphens/>
        <w:autoSpaceDN w:val="0"/>
        <w:ind w:left="870"/>
        <w:textAlignment w:val="baseline"/>
        <w:rPr>
          <w:rFonts w:eastAsia="Times New Roman"/>
          <w:bCs/>
          <w:kern w:val="0"/>
          <w:sz w:val="24"/>
          <w:szCs w:val="24"/>
          <w:lang w:val="ro-RO" w:eastAsia="en-US"/>
        </w:rPr>
      </w:pPr>
      <w:r w:rsidRPr="007A2E45">
        <w:rPr>
          <w:rFonts w:eastAsia="Times New Roman"/>
          <w:b/>
          <w:kern w:val="0"/>
          <w:sz w:val="24"/>
          <w:szCs w:val="24"/>
          <w:lang w:val="ro-RO" w:eastAsia="en-US"/>
        </w:rPr>
        <w:t>Notă</w:t>
      </w:r>
      <w:r w:rsidRPr="007A2E45">
        <w:rPr>
          <w:rFonts w:eastAsia="Times New Roman"/>
          <w:bCs/>
          <w:kern w:val="0"/>
          <w:sz w:val="24"/>
          <w:szCs w:val="24"/>
          <w:lang w:val="ro-RO" w:eastAsia="en-US"/>
        </w:rPr>
        <w:t>:</w:t>
      </w:r>
    </w:p>
    <w:p w:rsidR="00B97473" w:rsidRPr="007A2E45" w:rsidRDefault="00B97473" w:rsidP="00B97473">
      <w:pPr>
        <w:widowControl/>
        <w:numPr>
          <w:ilvl w:val="0"/>
          <w:numId w:val="1"/>
        </w:numPr>
        <w:jc w:val="left"/>
        <w:rPr>
          <w:rFonts w:eastAsia="Calibri"/>
          <w:bCs/>
          <w:kern w:val="0"/>
          <w:sz w:val="24"/>
          <w:szCs w:val="24"/>
          <w:lang w:val="ro-RO" w:eastAsia="ro-RO"/>
        </w:rPr>
      </w:pPr>
      <w:r w:rsidRPr="007A2E45">
        <w:rPr>
          <w:rFonts w:eastAsia="Calibri"/>
          <w:bCs/>
          <w:kern w:val="0"/>
          <w:sz w:val="24"/>
          <w:szCs w:val="24"/>
          <w:lang w:val="ro-RO" w:eastAsia="en-US"/>
        </w:rPr>
        <w:t xml:space="preserve">Documentele necesare încheierii contractelor, se transmit </w:t>
      </w:r>
      <w:r w:rsidRPr="007A2E45">
        <w:rPr>
          <w:rFonts w:eastAsia="Calibri"/>
          <w:b/>
          <w:kern w:val="0"/>
          <w:sz w:val="24"/>
          <w:szCs w:val="24"/>
          <w:lang w:val="ro-RO" w:eastAsia="en-US"/>
        </w:rPr>
        <w:t>NUMAI ÎN FORMAT ELECTRONIC</w:t>
      </w:r>
      <w:r>
        <w:rPr>
          <w:rFonts w:eastAsia="Calibri"/>
          <w:b/>
          <w:kern w:val="0"/>
          <w:sz w:val="24"/>
          <w:szCs w:val="24"/>
          <w:lang w:val="ro-RO" w:eastAsia="en-US"/>
        </w:rPr>
        <w:t>,</w:t>
      </w:r>
      <w:r w:rsidRPr="007A2E45">
        <w:rPr>
          <w:rFonts w:eastAsia="Calibri"/>
          <w:bCs/>
          <w:kern w:val="0"/>
          <w:sz w:val="24"/>
          <w:szCs w:val="24"/>
          <w:lang w:val="ro-RO" w:eastAsia="en-US"/>
        </w:rPr>
        <w:t xml:space="preserve"> asumate fiecare în parte prin semnătură electronică extinsă/calificată a reprezentantului legal al furnizorului. Reprezentantul legal al furnizorului răspunde de realitatea și exactitatea documentelor necesare încheierii contractelor</w:t>
      </w:r>
      <w:r w:rsidRPr="007A2E45">
        <w:rPr>
          <w:rFonts w:eastAsia="Calibri"/>
          <w:bCs/>
          <w:kern w:val="0"/>
          <w:sz w:val="24"/>
          <w:szCs w:val="24"/>
          <w:lang w:val="ro-RO" w:eastAsia="ro-RO"/>
        </w:rPr>
        <w:t>.</w:t>
      </w:r>
    </w:p>
    <w:p w:rsidR="00B97473" w:rsidRPr="007A2E45" w:rsidRDefault="00B97473" w:rsidP="00B97473">
      <w:pPr>
        <w:widowControl/>
        <w:numPr>
          <w:ilvl w:val="0"/>
          <w:numId w:val="1"/>
        </w:numPr>
        <w:jc w:val="left"/>
        <w:rPr>
          <w:rFonts w:eastAsia="Calibri"/>
          <w:bCs/>
          <w:kern w:val="0"/>
          <w:sz w:val="24"/>
          <w:szCs w:val="24"/>
          <w:lang w:val="ro-RO" w:eastAsia="ro-RO"/>
        </w:rPr>
      </w:pPr>
      <w:r w:rsidRPr="007A2E45">
        <w:rPr>
          <w:rFonts w:eastAsia="Calibri"/>
          <w:bCs/>
          <w:kern w:val="0"/>
          <w:sz w:val="24"/>
          <w:szCs w:val="24"/>
          <w:lang w:val="ro-RO" w:eastAsia="ro-RO"/>
        </w:rPr>
        <w:t>Medicii pentru a intra în relație contractuală cu casa de asigurări de sănătate trebuie să dețină semnătura electronică extinsă/</w:t>
      </w:r>
      <w:r w:rsidRPr="007A2E45">
        <w:rPr>
          <w:rFonts w:eastAsia="Calibri"/>
          <w:bCs/>
          <w:kern w:val="0"/>
          <w:sz w:val="24"/>
          <w:szCs w:val="24"/>
          <w:lang w:val="ro-RO" w:eastAsia="en-US"/>
        </w:rPr>
        <w:t>calificată</w:t>
      </w:r>
      <w:r w:rsidRPr="007A2E45">
        <w:rPr>
          <w:rFonts w:eastAsia="Calibri"/>
          <w:bCs/>
          <w:kern w:val="0"/>
          <w:sz w:val="24"/>
          <w:szCs w:val="24"/>
          <w:lang w:val="ro-RO" w:eastAsia="ro-RO"/>
        </w:rPr>
        <w:t>.</w:t>
      </w:r>
    </w:p>
    <w:p w:rsidR="00B97473" w:rsidRPr="007A2E45" w:rsidRDefault="00B97473" w:rsidP="00B97473">
      <w:pPr>
        <w:widowControl/>
        <w:numPr>
          <w:ilvl w:val="0"/>
          <w:numId w:val="1"/>
        </w:numPr>
        <w:suppressAutoHyphens/>
        <w:autoSpaceDE w:val="0"/>
        <w:autoSpaceDN w:val="0"/>
        <w:jc w:val="left"/>
        <w:textAlignment w:val="baseline"/>
        <w:rPr>
          <w:kern w:val="3"/>
          <w:sz w:val="24"/>
          <w:szCs w:val="24"/>
          <w:lang w:val="ro-RO" w:bidi="hi-IN"/>
        </w:rPr>
      </w:pPr>
      <w:r w:rsidRPr="007A2E45">
        <w:rPr>
          <w:kern w:val="3"/>
          <w:sz w:val="24"/>
          <w:szCs w:val="24"/>
          <w:lang w:val="ro-RO" w:bidi="hi-IN"/>
        </w:rPr>
        <w:t xml:space="preserve">Documentele solicitate vor fi depuse obligatoriu in dosarul de contractare , in ordinea mentionata in OPIS,  pana la data de </w:t>
      </w:r>
      <w:r w:rsidRPr="007A2E45">
        <w:rPr>
          <w:b/>
          <w:kern w:val="3"/>
          <w:sz w:val="24"/>
          <w:szCs w:val="24"/>
          <w:lang w:bidi="hi-IN"/>
        </w:rPr>
        <w:t>15.04.</w:t>
      </w:r>
      <w:r w:rsidRPr="007A2E45">
        <w:rPr>
          <w:b/>
          <w:kern w:val="3"/>
          <w:sz w:val="24"/>
          <w:szCs w:val="24"/>
          <w:lang w:val="ro-RO" w:bidi="hi-IN"/>
        </w:rPr>
        <w:t>2022</w:t>
      </w:r>
      <w:r w:rsidRPr="007A2E45">
        <w:rPr>
          <w:kern w:val="3"/>
          <w:sz w:val="24"/>
          <w:szCs w:val="24"/>
          <w:lang w:val="ro-RO" w:bidi="hi-IN"/>
        </w:rPr>
        <w:t>. Fiecare pagina din dosar se numeroteaza in coltul din dreapta jos.</w:t>
      </w:r>
    </w:p>
    <w:p w:rsidR="006F2D8D" w:rsidRDefault="006F2D8D" w:rsidP="006F2D8D">
      <w:pPr>
        <w:widowControl/>
        <w:autoSpaceDE w:val="0"/>
        <w:autoSpaceDN w:val="0"/>
        <w:adjustRightInd w:val="0"/>
        <w:jc w:val="left"/>
        <w:rPr>
          <w:rFonts w:ascii="TimesNewRomanPSMT" w:eastAsia="Times New Roman" w:hAnsi="TimesNewRomanPSMT" w:cs="TimesNewRomanPSMT"/>
          <w:kern w:val="0"/>
          <w:sz w:val="24"/>
          <w:szCs w:val="24"/>
          <w:lang w:eastAsia="en-US"/>
        </w:rPr>
      </w:pPr>
    </w:p>
    <w:p w:rsidR="006F2D8D" w:rsidRDefault="006F2D8D" w:rsidP="006F2D8D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kern w:val="0"/>
          <w:sz w:val="20"/>
          <w:lang w:eastAsia="en-US"/>
        </w:rPr>
      </w:pPr>
    </w:p>
    <w:p w:rsidR="007514F9" w:rsidRDefault="007514F9"/>
    <w:sectPr w:rsidR="007514F9" w:rsidSect="00751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09E"/>
    <w:multiLevelType w:val="hybridMultilevel"/>
    <w:tmpl w:val="23805B04"/>
    <w:lvl w:ilvl="0" w:tplc="2EF4CFD8">
      <w:start w:val="14"/>
      <w:numFmt w:val="bullet"/>
      <w:lvlText w:val="-"/>
      <w:lvlJc w:val="left"/>
      <w:pPr>
        <w:ind w:left="1494" w:hanging="360"/>
      </w:pPr>
      <w:rPr>
        <w:rFonts w:ascii="Arial Narrow" w:eastAsia="Calibr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D8D"/>
    <w:rsid w:val="002779F7"/>
    <w:rsid w:val="00350DEC"/>
    <w:rsid w:val="006F2D8D"/>
    <w:rsid w:val="007514F9"/>
    <w:rsid w:val="00B97473"/>
    <w:rsid w:val="00D7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8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Garofita</dc:creator>
  <cp:keywords/>
  <dc:description/>
  <cp:lastModifiedBy>Garofita</cp:lastModifiedBy>
  <cp:revision>5</cp:revision>
  <dcterms:created xsi:type="dcterms:W3CDTF">2022-04-11T08:36:00Z</dcterms:created>
  <dcterms:modified xsi:type="dcterms:W3CDTF">2022-04-11T11:02:00Z</dcterms:modified>
</cp:coreProperties>
</file>